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300"/>
              <w:left w:type="dxa" w:w="360"/>
              <w:bottom w:type="dxa" w:w="300"/>
              <w:right w:type="dxa" w:w="3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5"/>
                <w:szCs w:val="15"/>
              </w:rPr>
              <w:t xml:space="preserve">ZENITH RISK STRATEGIES  ·  BUCA vs. BLUEBONNETS  ·  DALLAS  ·  APRIL 23, 2026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Speaker Outreach Guide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8B4C0"/>
                <w:sz w:val="18"/>
                <w:szCs w:val="18"/>
              </w:rPr>
              <w:t xml:space="preserve">Dallas Thank You  ·  Honorarium Status  ·  Event Photos  ·  Hilton Head Confirmation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60"/>
              <w:left w:type="dxa" w:w="360"/>
              <w:bottom w:type="dxa" w:w="60"/>
              <w:right w:type="dxa" w:w="360"/>
            </w:tcMar>
          </w:tcPr>
          <w:p>
            <w:r>
              <w:rPr>
                <w:rFonts w:ascii="Arial" w:cs="Arial" w:eastAsia="Arial" w:hAnsi="Arial"/>
                <w:i/>
                <w:iCs/>
                <w:color w:val="1B2A4A"/>
                <w:sz w:val="16"/>
                <w:szCs w:val="16"/>
              </w:rPr>
              <w:t xml:space="preserve">Send from: gdiede@zenithriskstrategies.com  ·  Send by: April 29, 2026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aps/>
          <w:color w:val="1B2A4A"/>
          <w:sz w:val="17"/>
          <w:szCs w:val="17"/>
        </w:rPr>
        <w:t xml:space="preserve">HOW TO USE THIS GUIDE</w:t>
      </w:r>
    </w:p>
    <w:p>
      <w:pPr>
        <w:pBdr>
          <w:bottom w:val="single" w:color="C9A84C" w:sz="6"/>
        </w:pBd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1.  </w:t>
      </w:r>
      <w:r>
        <w:rPr>
          <w:rFonts w:ascii="Arial" w:cs="Arial" w:eastAsia="Arial" w:hAnsi="Arial"/>
          <w:color w:val="1C1C1C"/>
          <w:sz w:val="19"/>
          <w:szCs w:val="19"/>
        </w:rPr>
        <w:t xml:space="preserve">Personalize each email by swapping in the speaker's first name and session topic where indicated in [brackets].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2.  </w:t>
      </w:r>
      <w:r>
        <w:rPr>
          <w:rFonts w:ascii="Arial" w:cs="Arial" w:eastAsia="Arial" w:hAnsi="Arial"/>
          <w:color w:val="1C1C1C"/>
          <w:sz w:val="19"/>
          <w:szCs w:val="19"/>
        </w:rPr>
        <w:t xml:space="preserve">Attach Dallas_Speaker_Recap_Packet_Final.docx to every email.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3.  </w:t>
      </w:r>
      <w:r>
        <w:rPr>
          <w:rFonts w:ascii="Arial" w:cs="Arial" w:eastAsia="Arial" w:hAnsi="Arial"/>
          <w:color w:val="1C1C1C"/>
          <w:sz w:val="19"/>
          <w:szCs w:val="19"/>
        </w:rPr>
        <w:t xml:space="preserve">When photo gallery link is ready, add it in the [PHOTO GALLERY LINK] placeholder before sending.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4.  </w:t>
      </w:r>
      <w:r>
        <w:rPr>
          <w:rFonts w:ascii="Arial" w:cs="Arial" w:eastAsia="Arial" w:hAnsi="Arial"/>
          <w:color w:val="1C1C1C"/>
          <w:sz w:val="19"/>
          <w:szCs w:val="19"/>
        </w:rPr>
        <w:t xml:space="preserve">Flag Romy Carlson and Michael Espenlaub emails — look up manually before sending.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00"/>
              <w:left w:type="dxa" w:w="240"/>
              <w:bottom w:type="dxa" w:w="10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8"/>
                <w:szCs w:val="18"/>
              </w:rPr>
              <w:t xml:space="preserve">SPEAKER ROSTER  ·  SEND STATUS</w:t>
            </w:r>
          </w:p>
        </w:tc>
      </w:tr>
    </w:tbl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3360"/>
        <w:gridCol w:w="800"/>
        <w:gridCol w:w="40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6"/>
                <w:szCs w:val="16"/>
              </w:rPr>
              <w:t xml:space="preserve">Speaker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6"/>
                <w:szCs w:val="16"/>
              </w:rPr>
              <w:t xml:space="preserve">Email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6"/>
                <w:szCs w:val="16"/>
              </w:rPr>
              <w:t xml:space="preserve">Session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6"/>
                <w:szCs w:val="16"/>
              </w:rPr>
              <w:t xml:space="preserve">HH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6"/>
                <w:szCs w:val="16"/>
              </w:rPr>
              <w:t xml:space="preserve">Sent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Thomas Wagner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thomas@zenithriskstrategies.com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Opening &amp; Close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YES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Jason Roll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C1C1C"/>
                <w:sz w:val="17"/>
                <w:szCs w:val="17"/>
              </w:rPr>
              <w:t xml:space="preserve">[confirm via Apollo]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Direct Primary Care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YES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Courtney DeWitt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C1C1C"/>
                <w:sz w:val="17"/>
                <w:szCs w:val="17"/>
              </w:rPr>
              <w:t xml:space="preserve">[confirm via Apollo]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Direct Primary Care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YES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Ashley Jones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C1C1C"/>
                <w:sz w:val="17"/>
                <w:szCs w:val="17"/>
              </w:rPr>
              <w:t xml:space="preserve">[confirm via Apollo]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Pharmacy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YES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Jarred Pierce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C1C1C"/>
                <w:sz w:val="17"/>
                <w:szCs w:val="17"/>
              </w:rPr>
              <w:t xml:space="preserve">[confirm via Apollo]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Networks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YES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Dante Panella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C1C1C"/>
                <w:sz w:val="17"/>
                <w:szCs w:val="17"/>
              </w:rPr>
              <w:t xml:space="preserve">[confirm via Apollo]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Bundled Pricing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YES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Romy Carlson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C1C1C"/>
                <w:sz w:val="17"/>
                <w:szCs w:val="17"/>
              </w:rPr>
              <w:t xml:space="preserve">[lookup manually]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Hot Seat Panel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—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2A4A"/>
                <w:sz w:val="17"/>
                <w:szCs w:val="17"/>
              </w:rPr>
              <w:t xml:space="preserve">Michael Espenlaub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C1C1C"/>
                <w:sz w:val="17"/>
                <w:szCs w:val="17"/>
              </w:rPr>
              <w:t xml:space="preserve">[lookup manually]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Hot Seat Panel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C1C1C"/>
                <w:sz w:val="17"/>
                <w:szCs w:val="17"/>
              </w:rPr>
              <w:t xml:space="preserve">—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single" w:color="EDE8DC" w:sz="2"/>
              <w:right w:val="none" w:color="FFFFFF" w:sz="0"/>
            </w:tcBorders>
            <w:shd w:fill="F4F0E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□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00"/>
              <w:left w:type="dxa" w:w="240"/>
              <w:bottom w:type="dxa" w:w="10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8"/>
                <w:szCs w:val="18"/>
              </w:rPr>
              <w:t xml:space="preserve">EMAIL A  ·  SPEAKERS CONFIRMED FOR HILTON HEAD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Use for: Thomas Wagner, Jason Roll, Courtney DeWitt, Ashley Jones, Jarred Pierce, Dante Panella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DE8DC" w:sz="2"/>
              <w:left w:val="single" w:color="C9A84C" w:sz="20"/>
              <w:bottom w:val="single" w:color="EDE8DC" w:sz="2"/>
              <w:right w:val="none" w:color="FFFFFF" w:sz="0"/>
            </w:tcBorders>
            <w:shd w:fill="F4F0E6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TO:  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[First Name] — [Email Address]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SUBJECT:  </w:t>
            </w:r>
            <w:r>
              <w:rPr>
                <w:rFonts w:ascii="Arial" w:cs="Arial" w:eastAsia="Arial" w:hAnsi="Arial"/>
                <w:b/>
                <w:bCs/>
                <w:color w:val="1C1C1C"/>
                <w:sz w:val="18"/>
                <w:szCs w:val="18"/>
              </w:rPr>
              <w:t xml:space="preserve">Thank You for Dallas · Your Recap Packet + Hilton Head Confirmation</w:t>
            </w:r>
          </w:p>
          <w:p>
            <w:pPr>
              <w:pBdr>
                <w:bottom w:val="single" w:color="EDE8DC" w:sz="2"/>
              </w:pBdr>
              <w:spacing w:after="12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[First Name],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April 23 delivered. You helped make that room work, and I wanted to make sure you had everything you need from the day.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Attached is your official post-event recap packet. Inside you’ll find the full session minutes from every presentation, the attendee list, your honorarium details, and everything related to what’s coming next.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A few things to know: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PHOTOS: Your gallery link is coming this week. Full-resolution downloads, on-stage and room shots, cleared for social and professional use.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HONORARIUM: Being processed within 10 business days of April 23. If you haven’t yet confirmed your payment preference (check or ACH) or sent a W-9, please reply by May 3.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LINKEDIN: The BUCA vs. Bluebonnets recap post goes out this week. You’ll get a copy before it posts. Like it, share it, or repost with your own take on your session.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And the ask: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We want you back for Hilton Head on May 29. Same caliber, new market. Logic in the Lowcountry — Palmetto Dunes Oceanfront Resort. Southeast brokers, TPAs, and employer CFOs ready for this conversation.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Same format. Your session stays the same — refreshed slightly for the Southeast audience. Reply by May 9 and I’ll send your full speaker packet the same day.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Details: Thursday, May 29, 2026 · 9:00 AM – 1:00 PM + Oceanfront Reception · Hilton Head Island, SC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Reply here or text me: 512-787-7922.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Thank you for Dallas. It was exactly what it was supposed to be.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Gwen Diede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Head of Events &amp; Marketing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Zenith Risk Strategies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gdiede@zenithriskstrategies.com  ·  512-787-7922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00"/>
              <w:left w:type="dxa" w:w="240"/>
              <w:bottom w:type="dxa" w:w="10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8"/>
                <w:szCs w:val="18"/>
              </w:rPr>
              <w:t xml:space="preserve">EMAIL B  ·  HOT SEAT PANELISTS  ·  HH TBD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Use for: Romy Carlson, Michael Espenlaub — confirm emails before sending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DE8DC" w:sz="2"/>
              <w:left w:val="single" w:color="C9A84C" w:sz="20"/>
              <w:bottom w:val="single" w:color="EDE8DC" w:sz="2"/>
              <w:right w:val="none" w:color="FFFFFF" w:sz="0"/>
            </w:tcBorders>
            <w:shd w:fill="F4F0E6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TO:  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[First Name] — [Email Address — CONFIRM BEFORE SENDING]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SUBJECT:  </w:t>
            </w:r>
            <w:r>
              <w:rPr>
                <w:rFonts w:ascii="Arial" w:cs="Arial" w:eastAsia="Arial" w:hAnsi="Arial"/>
                <w:b/>
                <w:bCs/>
                <w:color w:val="1C1C1C"/>
                <w:sz w:val="18"/>
                <w:szCs w:val="18"/>
              </w:rPr>
              <w:t xml:space="preserve">Thank You for Dallas · Your Recap Packet Inside</w:t>
            </w:r>
          </w:p>
          <w:p>
            <w:pPr>
              <w:pBdr>
                <w:bottom w:val="single" w:color="EDE8DC" w:sz="2"/>
              </w:pBdr>
              <w:spacing w:after="12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[First Name],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The Hot Seat was one of the sharpest parts of the day — and that’s because you showed up ready.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Attached is your post-event recap packet with the full session minutes from April 23, the attendee list, and your honorarium details.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A few things coming your way: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PHOTOS: Gallery link arriving this week — full-res downloads for social and professional use.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HONORARIUM: Processing within 10 business days. Reply with payment preference (check or ACH) and W-9 if not already on file. Deadline: May 3.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LINKEDIN: Recap post goes live this week. You’ll get a preview before it posts.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We’re heading to Hilton Head on May 29 for Logic in the Lowcountry — the second event in the 2026 series. We’d love to have you involved. More details coming shortly.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Thank you for April 23.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Gwen Diede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Head of Events &amp; Marketing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Zenith Risk Strategies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gdiede@zenithriskstrategies.com  ·  512-787-7922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00"/>
              <w:left w:type="dxa" w:w="240"/>
              <w:bottom w:type="dxa" w:w="10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8"/>
                <w:szCs w:val="18"/>
              </w:rPr>
              <w:t xml:space="preserve">EMAIL C  ·  PHOTO GALLERY FOLLOW-UP  ·  SEND WHEN LINK IS READY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Short follow-up to all speakers once the gallery link is live. Send separately from Email A/B.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DE8DC" w:sz="2"/>
              <w:left w:val="single" w:color="C9A84C" w:sz="20"/>
              <w:bottom w:val="single" w:color="EDE8DC" w:sz="2"/>
              <w:right w:val="none" w:color="FFFFFF" w:sz="0"/>
            </w:tcBorders>
            <w:shd w:fill="F4F0E6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TO:  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All Speakers — [paste all emails]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SUBJECT:  </w:t>
            </w:r>
            <w:r>
              <w:rPr>
                <w:rFonts w:ascii="Arial" w:cs="Arial" w:eastAsia="Arial" w:hAnsi="Arial"/>
                <w:b/>
                <w:bCs/>
                <w:color w:val="1C1C1C"/>
                <w:sz w:val="18"/>
                <w:szCs w:val="18"/>
              </w:rPr>
              <w:t xml:space="preserve">Your Dallas Photos Are Ready · Gallery Link Inside</w:t>
            </w:r>
          </w:p>
          <w:p>
            <w:pPr>
              <w:pBdr>
                <w:bottom w:val="single" w:color="EDE8DC" w:sz="2"/>
              </w:pBdr>
              <w:spacing w:after="12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[First Name],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Your photo gallery from April 23 is ready.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Gallery link: [PHOTO GALLERY LINK]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Full-resolution downloads are available. On-stage shots, room photos, and speaker moments. You’re cleared to use these for LinkedIn, your website, or any professional materials — just tag @ZenithRiskStrategies if you post.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A reminder: Hilton Head is May 29. If you haven’t confirmed yet, reply here or text 512-787-7922. We need your response by May 9.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Gwen Diede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gdiede@zenithriskstrategies.com  ·  512-787-7922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00"/>
              <w:left w:type="dxa" w:w="240"/>
              <w:bottom w:type="dxa" w:w="10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8"/>
                <w:szCs w:val="18"/>
              </w:rPr>
              <w:t xml:space="preserve">EMAIL D  ·  HONORARIUM REMINDER  ·  SEND IF NO RESPONSE BY MAY 3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Only send to speakers who have not replied with payment info by May 3.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DE8DC" w:sz="2"/>
              <w:left w:val="single" w:color="C9A84C" w:sz="20"/>
              <w:bottom w:val="single" w:color="EDE8DC" w:sz="2"/>
              <w:right w:val="none" w:color="FFFFFF" w:sz="0"/>
            </w:tcBorders>
            <w:shd w:fill="F4F0E6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TO:  </w:t>
            </w:r>
            <w:r>
              <w:rPr>
                <w:rFonts w:ascii="Arial" w:cs="Arial" w:eastAsia="Arial" w:hAnsi="Arial"/>
                <w:color w:val="1C1C1C"/>
                <w:sz w:val="18"/>
                <w:szCs w:val="18"/>
              </w:rPr>
              <w:t xml:space="preserve">[First Name] — [Email Address]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1B2A4A"/>
                <w:sz w:val="18"/>
                <w:szCs w:val="18"/>
              </w:rPr>
              <w:t xml:space="preserve">SUBJECT:  </w:t>
            </w:r>
            <w:r>
              <w:rPr>
                <w:rFonts w:ascii="Arial" w:cs="Arial" w:eastAsia="Arial" w:hAnsi="Arial"/>
                <w:b/>
                <w:bCs/>
                <w:color w:val="1C1C1C"/>
                <w:sz w:val="18"/>
                <w:szCs w:val="18"/>
              </w:rPr>
              <w:t xml:space="preserve">Honorarium Processing · Action Needed by May 5</w:t>
            </w:r>
          </w:p>
          <w:p>
            <w:pPr>
              <w:pBdr>
                <w:bottom w:val="single" w:color="EDE8DC" w:sz="2"/>
              </w:pBdr>
              <w:spacing w:after="12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[First Name],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Quick follow-up on your honorarium from Dallas. I need your payment preference (check or ACH) and a W-9 on file to process.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Please reply with: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Check or ACH preference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Mailing address (if check) or banking info (if ACH)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–  W-9 attached to your reply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I need this by May 5 to stay within our processing window.</w:t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Gwen Diede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C1C1C"/>
                <w:sz w:val="19"/>
                <w:szCs w:val="19"/>
              </w:rPr>
              <w:t xml:space="preserve">gdiede@zenithriskstrategies.com  ·  512-787-7922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top w:val="single" w:color="C9A84C" w:sz="4"/>
        </w:pBdr>
        <w:spacing w:after="0" w:before="0"/>
        <w:jc w:val="center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spacing w:after="40" w:before="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AAAAAA"/>
          <w:sz w:val="15"/>
          <w:szCs w:val="15"/>
        </w:rPr>
        <w:t xml:space="preserve">Zenith Risk Strategies  ·  gdiede@zenithriskstrategies.com  ·  512-787-7922  ·  zenithriskstrategies.com</w:t>
      </w:r>
    </w:p>
    <w:sectPr>
      <w:headerReference w:type="default" r:id="rId7"/>
      <w:pgSz w:w="12240" w:h="15840" w:orient="portrait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/>
      </w:pBdr>
      <w:tabs>
        <w:tab w:val="right" w:pos="9360"/>
      </w:tabs>
      <w:spacing w:after="120" w:before="0"/>
    </w:pPr>
    <w:r>
      <w:rPr>
        <w:rFonts w:ascii="Arial" w:cs="Arial" w:eastAsia="Arial" w:hAnsi="Arial"/>
        <w:b/>
        <w:bCs/>
        <w:caps/>
        <w:color w:val="1B2A4A"/>
        <w:sz w:val="15"/>
        <w:szCs w:val="15"/>
      </w:rPr>
      <w:t xml:space="preserve">SPEAKER OUTREACH  ·  DALLAS POST-EVENT + HH CONFIRMATION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color w:val="666666"/>
        <w:sz w:val="15"/>
        <w:szCs w:val="15"/>
      </w:rPr>
      <w:t xml:space="preserve">April 27,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openxmlformats.org/officeDocument/2006/relationships/endnotes" Target="endnotes.xml"/><Relationship Id="rId9" Type="http://schemas.openxmlformats.org/officeDocument/2006/relationships/customXml" Target="../customXml/item1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33978E75-2EF2-41BB-BD45-4734940B3B26}"/>
</file>

<file path=customXml/itemProps2.xml><?xml version="1.0" encoding="utf-8"?>
<ds:datastoreItem xmlns:ds="http://schemas.openxmlformats.org/officeDocument/2006/customXml" ds:itemID="{CB4ACA5B-371A-48EA-AF05-9F3ACD079A32}"/>
</file>

<file path=customXml/itemProps3.xml><?xml version="1.0" encoding="utf-8"?>
<ds:datastoreItem xmlns:ds="http://schemas.openxmlformats.org/officeDocument/2006/customXml" ds:itemID="{264420C7-DF1D-4D72-8625-541FAFE4F43A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2026-04-27T20:01:37Z</dcterms:created>
  <dcterms:modified xsi:type="dcterms:W3CDTF">2026-04-27T20:01:37Z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