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5372" w14:textId="77777777" w:rsidR="000F41E3" w:rsidRDefault="00D33EF4">
      <w:pPr>
        <w:shd w:val="clear" w:color="auto" w:fill="1F3864"/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 xml:space="preserve">THOMAS WAGNER — DAY-OF </w:t>
      </w:r>
      <w:proofErr w:type="gramStart"/>
      <w:r>
        <w:rPr>
          <w:rFonts w:ascii="Arial" w:eastAsia="Arial" w:hAnsi="Arial" w:cs="Arial"/>
          <w:b/>
          <w:bCs/>
          <w:color w:val="FFFFFF"/>
          <w:sz w:val="32"/>
          <w:szCs w:val="32"/>
        </w:rPr>
        <w:t>BRIEF</w:t>
      </w:r>
      <w:r>
        <w:rPr>
          <w:rFonts w:ascii="Arial" w:eastAsia="Arial" w:hAnsi="Arial" w:cs="Arial"/>
          <w:color w:val="AABBCC"/>
        </w:rPr>
        <w:t xml:space="preserve">  ·</w:t>
      </w:r>
      <w:proofErr w:type="gramEnd"/>
      <w:r>
        <w:rPr>
          <w:rFonts w:ascii="Arial" w:eastAsia="Arial" w:hAnsi="Arial" w:cs="Arial"/>
          <w:color w:val="AABBCC"/>
        </w:rPr>
        <w:t xml:space="preserve">  BUCA vs. </w:t>
      </w:r>
      <w:proofErr w:type="gramStart"/>
      <w:r>
        <w:rPr>
          <w:rFonts w:ascii="Arial" w:eastAsia="Arial" w:hAnsi="Arial" w:cs="Arial"/>
          <w:color w:val="AABBCC"/>
        </w:rPr>
        <w:t>Bluebonnets  ·</w:t>
      </w:r>
      <w:proofErr w:type="gramEnd"/>
      <w:r>
        <w:rPr>
          <w:rFonts w:ascii="Arial" w:eastAsia="Arial" w:hAnsi="Arial" w:cs="Arial"/>
          <w:color w:val="AABBCC"/>
        </w:rPr>
        <w:t xml:space="preserve">  April 23, </w:t>
      </w:r>
      <w:proofErr w:type="gramStart"/>
      <w:r>
        <w:rPr>
          <w:rFonts w:ascii="Arial" w:eastAsia="Arial" w:hAnsi="Arial" w:cs="Arial"/>
          <w:color w:val="AABBCC"/>
        </w:rPr>
        <w:t>2026  ·</w:t>
      </w:r>
      <w:proofErr w:type="gramEnd"/>
      <w:r>
        <w:rPr>
          <w:rFonts w:ascii="Arial" w:eastAsia="Arial" w:hAnsi="Arial" w:cs="Arial"/>
          <w:color w:val="AABBCC"/>
        </w:rPr>
        <w:t xml:space="preserve">  FOR THOMAS ONLY</w:t>
      </w:r>
    </w:p>
    <w:p w14:paraId="66552DC7" w14:textId="77777777" w:rsidR="000F41E3" w:rsidRDefault="000F41E3">
      <w:pPr>
        <w:spacing w:after="120"/>
      </w:pPr>
    </w:p>
    <w:p w14:paraId="6CCA24AD" w14:textId="77777777" w:rsidR="000F41E3" w:rsidRDefault="00D33EF4">
      <w:pPr>
        <w:spacing w:after="120"/>
      </w:pPr>
      <w:r>
        <w:rPr>
          <w:rFonts w:ascii="Arial" w:eastAsia="Arial" w:hAnsi="Arial" w:cs="Arial"/>
          <w:color w:val="222222"/>
          <w:sz w:val="18"/>
          <w:szCs w:val="18"/>
        </w:rPr>
        <w:t>This document is your complete day-of reference. Everything you need to know, in order, without having to ask.</w:t>
      </w:r>
    </w:p>
    <w:p w14:paraId="21EDE494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4"/>
          <w:szCs w:val="24"/>
        </w:rPr>
        <w:t>THE DAY AT A GLANCE</w:t>
      </w:r>
    </w:p>
    <w:p w14:paraId="3E66D29D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09AAAA81" w14:textId="77777777" w:rsidR="000F41E3" w:rsidRDefault="000F41E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F41E3" w14:paraId="222400F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BC5B1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Your Arrival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C054C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9:15 AM — speaker check-in. Do not be late </w:t>
            </w:r>
            <w:proofErr w:type="gram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to</w:t>
            </w:r>
            <w:proofErr w:type="gram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this.</w:t>
            </w:r>
          </w:p>
        </w:tc>
      </w:tr>
      <w:tr w:rsidR="000F41E3" w14:paraId="274BF75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5BABA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Doors Open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957D9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10:00 AM</w:t>
            </w:r>
          </w:p>
        </w:tc>
      </w:tr>
      <w:tr w:rsidR="000F41E3" w14:paraId="683DC5A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CF12B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Your First Segment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CBE50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11:00 AM — 20 minutes. Healthcare dollar breakdown.</w:t>
            </w:r>
          </w:p>
        </w:tc>
      </w:tr>
      <w:tr w:rsidR="000F41E3" w14:paraId="1BF2E5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543AF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Your Close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24F24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1:50 PM — 20 minutes. Tie it all together.</w:t>
            </w:r>
          </w:p>
        </w:tc>
      </w:tr>
      <w:tr w:rsidR="000F41E3" w14:paraId="6A3B9AE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1CBE6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Hot Seat Panel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815DC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2:10 PM — 20 min. You moderate.</w:t>
            </w:r>
          </w:p>
        </w:tc>
      </w:tr>
      <w:tr w:rsidR="000F41E3" w14:paraId="6BC627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32F45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Lunch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9343E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2:30 PM — Attendee networking. </w:t>
            </w:r>
            <w:proofErr w:type="gram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Circulate</w:t>
            </w:r>
            <w:proofErr w:type="gram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.</w:t>
            </w:r>
          </w:p>
        </w:tc>
      </w:tr>
      <w:tr w:rsidR="000F41E3" w14:paraId="46508C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F8B2F5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Jarred Pierce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634B2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3:30 PM — Unity Network segment. You bridge after.</w:t>
            </w:r>
          </w:p>
        </w:tc>
      </w:tr>
      <w:tr w:rsidR="000F41E3" w14:paraId="408244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44D70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Event Close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8B7131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4:10 PM. </w:t>
            </w:r>
            <w:proofErr w:type="gram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You thank</w:t>
            </w:r>
            <w:proofErr w:type="gram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the room and announce Hilton Head.</w:t>
            </w:r>
          </w:p>
        </w:tc>
      </w:tr>
      <w:tr w:rsidR="000F41E3" w14:paraId="3946456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5A0A5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Happy Hour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0BAAC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4:40 PM. Sponsored by Dante Panella / </w:t>
            </w:r>
            <w:proofErr w:type="spellStart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PriceMDs</w:t>
            </w:r>
            <w:proofErr w:type="spellEnd"/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. You circulate.</w:t>
            </w:r>
          </w:p>
        </w:tc>
      </w:tr>
      <w:tr w:rsidR="000F41E3" w14:paraId="7349F2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26AD8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Gwen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9D12A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512-787-7922 — anything you need, day-of.</w:t>
            </w:r>
          </w:p>
        </w:tc>
      </w:tr>
    </w:tbl>
    <w:p w14:paraId="76F9508D" w14:textId="77777777" w:rsidR="000F41E3" w:rsidRDefault="000F41E3">
      <w:pPr>
        <w:spacing w:after="200"/>
      </w:pPr>
    </w:p>
    <w:p w14:paraId="55942523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YOUR OPENING SEGMENT — 11:00 AM (20 MIN)</w:t>
      </w:r>
    </w:p>
    <w:p w14:paraId="2F61898E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4BE6DE42" w14:textId="77777777" w:rsidR="000F41E3" w:rsidRDefault="000F41E3">
      <w:pPr>
        <w:spacing w:after="80"/>
      </w:pPr>
    </w:p>
    <w:p w14:paraId="72E9635D" w14:textId="77777777" w:rsidR="000F41E3" w:rsidRDefault="00D33EF4">
      <w:pPr>
        <w:spacing w:after="100"/>
      </w:pPr>
      <w:r>
        <w:rPr>
          <w:rFonts w:ascii="Arial" w:eastAsia="Arial" w:hAnsi="Arial" w:cs="Arial"/>
          <w:color w:val="222222"/>
          <w:sz w:val="18"/>
          <w:szCs w:val="18"/>
        </w:rPr>
        <w:t xml:space="preserve">Goal: frame the entire day. Everyone in the room should leave your </w:t>
      </w:r>
      <w:proofErr w:type="gramStart"/>
      <w:r>
        <w:rPr>
          <w:rFonts w:ascii="Arial" w:eastAsia="Arial" w:hAnsi="Arial" w:cs="Arial"/>
          <w:color w:val="222222"/>
          <w:sz w:val="18"/>
          <w:szCs w:val="18"/>
        </w:rPr>
        <w:t>opening knowing</w:t>
      </w:r>
      <w:proofErr w:type="gramEnd"/>
      <w:r>
        <w:rPr>
          <w:rFonts w:ascii="Arial" w:eastAsia="Arial" w:hAnsi="Arial" w:cs="Arial"/>
          <w:color w:val="222222"/>
          <w:sz w:val="18"/>
          <w:szCs w:val="18"/>
        </w:rPr>
        <w:t xml:space="preserve"> exactly why they are here and what they are going to take home.</w:t>
      </w:r>
    </w:p>
    <w:p w14:paraId="7E95DB5F" w14:textId="77777777" w:rsidR="000F41E3" w:rsidRDefault="00D33EF4">
      <w:pPr>
        <w:spacing w:after="60"/>
      </w:pPr>
      <w:r>
        <w:rPr>
          <w:rFonts w:ascii="Arial" w:eastAsia="Arial" w:hAnsi="Arial" w:cs="Arial"/>
          <w:b/>
          <w:bCs/>
          <w:color w:val="222222"/>
          <w:sz w:val="18"/>
          <w:szCs w:val="18"/>
        </w:rPr>
        <w:t>Cover these three things only:</w:t>
      </w:r>
    </w:p>
    <w:p w14:paraId="560DBDA0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The healthcare dollar: 75% is claims. That's the bucket. That's why we're all here.</w:t>
      </w:r>
    </w:p>
    <w:p w14:paraId="6830958A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The flow of today: DPC first, Samaritan Fund second, pharmacy third, specialty/bundled fourth, network close. Each speaker owns their lane.</w:t>
      </w:r>
    </w:p>
    <w:p w14:paraId="2AE5B6FC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The thesis: growth without structure defaults to BUCA. Growth with discipline compounds. Dallas is the test.</w:t>
      </w:r>
    </w:p>
    <w:p w14:paraId="49A9B1F2" w14:textId="77777777" w:rsidR="000F41E3" w:rsidRDefault="000F41E3">
      <w:pPr>
        <w:spacing w:after="80"/>
      </w:pPr>
    </w:p>
    <w:p w14:paraId="0E1C66EF" w14:textId="77777777" w:rsidR="000F41E3" w:rsidRDefault="00D33EF4">
      <w:pPr>
        <w:shd w:val="clear" w:color="auto" w:fill="FFF3CD"/>
        <w:spacing w:before="80" w:after="80"/>
      </w:pPr>
      <w:proofErr w:type="gramStart"/>
      <w:r>
        <w:rPr>
          <w:rFonts w:ascii="Arial" w:eastAsia="Arial" w:hAnsi="Arial" w:cs="Arial"/>
          <w:b/>
          <w:bCs/>
          <w:color w:val="7D5A00"/>
          <w:sz w:val="18"/>
          <w:szCs w:val="18"/>
        </w:rPr>
        <w:t>⚠</w:t>
      </w:r>
      <w:r>
        <w:rPr>
          <w:rFonts w:ascii="Arial" w:eastAsia="Arial" w:hAnsi="Arial" w:cs="Arial"/>
          <w:b/>
          <w:bCs/>
          <w:color w:val="7D5A00"/>
          <w:sz w:val="18"/>
          <w:szCs w:val="18"/>
        </w:rPr>
        <w:t xml:space="preserve">  Keep</w:t>
      </w:r>
      <w:proofErr w:type="gramEnd"/>
      <w:r>
        <w:rPr>
          <w:rFonts w:ascii="Arial" w:eastAsia="Arial" w:hAnsi="Arial" w:cs="Arial"/>
          <w:b/>
          <w:bCs/>
          <w:color w:val="7D5A00"/>
          <w:sz w:val="18"/>
          <w:szCs w:val="18"/>
        </w:rPr>
        <w:t xml:space="preserve"> your opening to 20 minutes. Gwen will signal you at 18 min. Do not go into the full Zenith company story here — save that for the close.</w:t>
      </w:r>
    </w:p>
    <w:p w14:paraId="72A5A661" w14:textId="77777777" w:rsidR="000F41E3" w:rsidRDefault="000F41E3">
      <w:pPr>
        <w:spacing w:after="160"/>
      </w:pPr>
    </w:p>
    <w:p w14:paraId="57ECC2FC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DURING SPEAKER SEGMENTS — YOUR ROLE</w:t>
      </w:r>
    </w:p>
    <w:p w14:paraId="31011F2E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1315F531" w14:textId="77777777" w:rsidR="000F41E3" w:rsidRDefault="000F41E3">
      <w:pPr>
        <w:spacing w:after="80"/>
      </w:pPr>
    </w:p>
    <w:p w14:paraId="4C6C053C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You are the anchor. Stay present in the room, not on your phone.</w:t>
      </w:r>
    </w:p>
    <w:p w14:paraId="67119D9F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At the end of each segment, give a 60-second bridge to the next speaker. Connect their lane to the 75% claims thesis.</w:t>
      </w:r>
    </w:p>
    <w:p w14:paraId="29D8B9E6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If a speaker runs long, Gwen will signal. You have permission to step in and move the room.</w:t>
      </w:r>
    </w:p>
    <w:p w14:paraId="7A607DEC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lastRenderedPageBreak/>
        <w:t>If a case study generates strong attendee energy, lean in. Allow 2–3 minutes of organic dialogue. Don't kill it just to stay on schedule.</w:t>
      </w:r>
    </w:p>
    <w:p w14:paraId="62CBD0FA" w14:textId="77777777" w:rsidR="000F41E3" w:rsidRDefault="000F41E3">
      <w:pPr>
        <w:spacing w:after="160"/>
      </w:pPr>
    </w:p>
    <w:p w14:paraId="401CE59B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LUNCH — 2:30 PM (60 MIN)</w:t>
      </w:r>
    </w:p>
    <w:p w14:paraId="2FA13C88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579C0359" w14:textId="77777777" w:rsidR="000F41E3" w:rsidRDefault="000F41E3">
      <w:pPr>
        <w:spacing w:after="80"/>
      </w:pPr>
    </w:p>
    <w:p w14:paraId="17395449" w14:textId="77777777" w:rsidR="000F41E3" w:rsidRDefault="00D33EF4">
      <w:pPr>
        <w:spacing w:after="80"/>
      </w:pPr>
      <w:r>
        <w:rPr>
          <w:rFonts w:ascii="Arial" w:eastAsia="Arial" w:hAnsi="Arial" w:cs="Arial"/>
          <w:color w:val="222222"/>
          <w:sz w:val="18"/>
          <w:szCs w:val="18"/>
        </w:rPr>
        <w:t>Networking window. Circulate the room. Reconnect with attendees one-on-one. Set up the Jarred segment — let people know the day is not over.</w:t>
      </w:r>
    </w:p>
    <w:p w14:paraId="0D633E07" w14:textId="77777777" w:rsidR="000F41E3" w:rsidRDefault="000F41E3">
      <w:pPr>
        <w:spacing w:after="160"/>
      </w:pPr>
    </w:p>
    <w:p w14:paraId="334F4D4A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HOT SEAT PANEL — 2:10 PM (20 MIN)</w:t>
      </w:r>
    </w:p>
    <w:p w14:paraId="0454D2F3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452D5732" w14:textId="77777777" w:rsidR="000F41E3" w:rsidRDefault="000F41E3">
      <w:pPr>
        <w:spacing w:after="80"/>
      </w:pPr>
    </w:p>
    <w:p w14:paraId="7776E55D" w14:textId="77777777" w:rsidR="000F41E3" w:rsidRDefault="00D33EF4">
      <w:pPr>
        <w:spacing w:after="80"/>
      </w:pPr>
      <w:r>
        <w:rPr>
          <w:rFonts w:ascii="Arial" w:eastAsia="Arial" w:hAnsi="Arial" w:cs="Arial"/>
          <w:color w:val="222222"/>
          <w:sz w:val="18"/>
          <w:szCs w:val="18"/>
        </w:rPr>
        <w:t>You moderate. All speakers on stage. Audience submits questions from their notebooks.</w:t>
      </w:r>
    </w:p>
    <w:p w14:paraId="274A1693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Open with: "This is the part of the day where we stop presenting and start answering. No filters. If you have a hard question, now is the time."</w:t>
      </w:r>
    </w:p>
    <w:p w14:paraId="6050CD8F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 xml:space="preserve">If a question is directed at you: answer it, then </w:t>
      </w:r>
      <w:proofErr w:type="gramStart"/>
      <w:r>
        <w:rPr>
          <w:rFonts w:ascii="Arial" w:eastAsia="Arial" w:hAnsi="Arial" w:cs="Arial"/>
          <w:color w:val="222222"/>
        </w:rPr>
        <w:t>redirect</w:t>
      </w:r>
      <w:proofErr w:type="gramEnd"/>
      <w:r>
        <w:rPr>
          <w:rFonts w:ascii="Arial" w:eastAsia="Arial" w:hAnsi="Arial" w:cs="Arial"/>
          <w:color w:val="222222"/>
        </w:rPr>
        <w:t xml:space="preserve"> to a speaker if relevant.</w:t>
      </w:r>
    </w:p>
    <w:p w14:paraId="16EABDB8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If the room goes quiet: have two planted questions ready. "One I get asked a lot is..."</w:t>
      </w:r>
    </w:p>
    <w:p w14:paraId="467CFC5B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Keep it moving. 20 minutes goes fast. Cut questions that are running long.</w:t>
      </w:r>
    </w:p>
    <w:p w14:paraId="43EA17F5" w14:textId="77777777" w:rsidR="000F41E3" w:rsidRDefault="000F41E3">
      <w:pPr>
        <w:spacing w:after="160"/>
      </w:pPr>
    </w:p>
    <w:p w14:paraId="06A5F73C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YOUR CLOSE — 1:50 PM (20 MIN)</w:t>
      </w:r>
    </w:p>
    <w:p w14:paraId="280A7B7C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353010D9" w14:textId="77777777" w:rsidR="000F41E3" w:rsidRDefault="000F41E3">
      <w:pPr>
        <w:spacing w:after="80"/>
      </w:pPr>
    </w:p>
    <w:p w14:paraId="100335A5" w14:textId="77777777" w:rsidR="000F41E3" w:rsidRDefault="00D33EF4">
      <w:pPr>
        <w:spacing w:after="80"/>
      </w:pPr>
      <w:r>
        <w:rPr>
          <w:rFonts w:ascii="Arial" w:eastAsia="Arial" w:hAnsi="Arial" w:cs="Arial"/>
          <w:color w:val="222222"/>
          <w:sz w:val="18"/>
          <w:szCs w:val="18"/>
        </w:rPr>
        <w:t>This is the bow. Every speaker built toward this. You tie the whole day to the thesis.</w:t>
      </w:r>
    </w:p>
    <w:p w14:paraId="662DA220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Recap the 75% claims bucket and what each speaker's solution addresses.</w:t>
      </w:r>
    </w:p>
    <w:p w14:paraId="7FB1A5C0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Show what a self-funded plan looks like when all five pieces are in place.</w:t>
      </w:r>
    </w:p>
    <w:p w14:paraId="5D30A7D1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Name Dallas specifically: "If this design holds in a pressure market like Dallas, it holds anywhere."</w:t>
      </w:r>
    </w:p>
    <w:p w14:paraId="2EA2DA83" w14:textId="77777777" w:rsidR="000F41E3" w:rsidRDefault="00D33EF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22222"/>
        </w:rPr>
        <w:t>Announce Hilton Head. Give Gwen the mic to close logistics.</w:t>
      </w:r>
    </w:p>
    <w:p w14:paraId="38A5A869" w14:textId="77777777" w:rsidR="000F41E3" w:rsidRDefault="000F41E3">
      <w:pPr>
        <w:spacing w:after="160"/>
      </w:pPr>
    </w:p>
    <w:p w14:paraId="463A8F4C" w14:textId="77777777" w:rsidR="000F41E3" w:rsidRDefault="00D33EF4">
      <w:pPr>
        <w:spacing w:before="30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</w:rPr>
        <w:t>KEY CONTACTS — DAY-OF</w:t>
      </w:r>
    </w:p>
    <w:p w14:paraId="4F983791" w14:textId="77777777" w:rsidR="000F41E3" w:rsidRDefault="000F41E3">
      <w:pPr>
        <w:pBdr>
          <w:bottom w:val="single" w:sz="6" w:space="1" w:color="1F3864"/>
        </w:pBdr>
        <w:spacing w:before="80" w:after="80"/>
      </w:pPr>
    </w:p>
    <w:p w14:paraId="1D98912A" w14:textId="77777777" w:rsidR="000F41E3" w:rsidRDefault="000F41E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F41E3" w14:paraId="5CA20DA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5C9C9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Gwen Diede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1AC91C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512-787-7922 — your first call for anything</w:t>
            </w:r>
          </w:p>
        </w:tc>
      </w:tr>
      <w:tr w:rsidR="000F41E3" w14:paraId="3FC618C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2230B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Dee Skinner (Statler)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74E5E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469-776-3722 — venue point of contact</w:t>
            </w:r>
          </w:p>
        </w:tc>
      </w:tr>
      <w:tr w:rsidR="000F41E3" w14:paraId="4280574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B27A91" w14:textId="77777777" w:rsidR="000F41E3" w:rsidRDefault="00D33EF4"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</w:rPr>
              <w:t>AV Contact</w:t>
            </w:r>
          </w:p>
        </w:tc>
        <w:tc>
          <w:tcPr>
            <w:tcW w:w="6960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4DD73" w14:textId="77777777" w:rsidR="000F41E3" w:rsidRDefault="00D33EF4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[TO BE CONFIRMED]</w:t>
            </w:r>
          </w:p>
        </w:tc>
      </w:tr>
    </w:tbl>
    <w:p w14:paraId="50A0F1BE" w14:textId="77777777" w:rsidR="000F41E3" w:rsidRDefault="000F41E3">
      <w:pPr>
        <w:spacing w:after="160"/>
      </w:pPr>
    </w:p>
    <w:p w14:paraId="4966F3A5" w14:textId="77777777" w:rsidR="000F41E3" w:rsidRDefault="000F41E3">
      <w:pPr>
        <w:pBdr>
          <w:bottom w:val="single" w:sz="6" w:space="1" w:color="C9A84C"/>
        </w:pBdr>
        <w:spacing w:before="80" w:after="80"/>
      </w:pPr>
    </w:p>
    <w:p w14:paraId="0D9DD0D2" w14:textId="77777777" w:rsidR="000F41E3" w:rsidRDefault="00D33EF4">
      <w:pPr>
        <w:spacing w:before="80"/>
      </w:pPr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Zenith Risk 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Strategies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Gwen 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Diede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512-787-</w:t>
      </w:r>
      <w:proofErr w:type="gramStart"/>
      <w:r>
        <w:rPr>
          <w:rFonts w:ascii="Arial" w:eastAsia="Arial" w:hAnsi="Arial" w:cs="Arial"/>
          <w:i/>
          <w:iCs/>
          <w:color w:val="888888"/>
          <w:sz w:val="16"/>
          <w:szCs w:val="16"/>
        </w:rPr>
        <w:t>7922  ·</w:t>
      </w:r>
      <w:proofErr w:type="gramEnd"/>
      <w:r>
        <w:rPr>
          <w:rFonts w:ascii="Arial" w:eastAsia="Arial" w:hAnsi="Arial" w:cs="Arial"/>
          <w:i/>
          <w:iCs/>
          <w:color w:val="888888"/>
          <w:sz w:val="16"/>
          <w:szCs w:val="16"/>
        </w:rPr>
        <w:t xml:space="preserve">  Order Before Growth · Discipline Before Scale</w:t>
      </w:r>
    </w:p>
    <w:sectPr w:rsidR="000F41E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C0797"/>
    <w:multiLevelType w:val="hybridMultilevel"/>
    <w:tmpl w:val="9DF2B47A"/>
    <w:lvl w:ilvl="0" w:tplc="47ACFC0A">
      <w:start w:val="1"/>
      <w:numFmt w:val="bullet"/>
      <w:lvlText w:val="•"/>
      <w:lvlJc w:val="left"/>
      <w:pPr>
        <w:ind w:left="720" w:hanging="360"/>
      </w:pPr>
    </w:lvl>
    <w:lvl w:ilvl="1" w:tplc="A432B6C2">
      <w:numFmt w:val="decimal"/>
      <w:lvlText w:val=""/>
      <w:lvlJc w:val="left"/>
    </w:lvl>
    <w:lvl w:ilvl="2" w:tplc="AC4692BC">
      <w:numFmt w:val="decimal"/>
      <w:lvlText w:val=""/>
      <w:lvlJc w:val="left"/>
    </w:lvl>
    <w:lvl w:ilvl="3" w:tplc="D7F2F548">
      <w:numFmt w:val="decimal"/>
      <w:lvlText w:val=""/>
      <w:lvlJc w:val="left"/>
    </w:lvl>
    <w:lvl w:ilvl="4" w:tplc="8918FADA">
      <w:numFmt w:val="decimal"/>
      <w:lvlText w:val=""/>
      <w:lvlJc w:val="left"/>
    </w:lvl>
    <w:lvl w:ilvl="5" w:tplc="1FD69DA2">
      <w:numFmt w:val="decimal"/>
      <w:lvlText w:val=""/>
      <w:lvlJc w:val="left"/>
    </w:lvl>
    <w:lvl w:ilvl="6" w:tplc="D77A2074">
      <w:numFmt w:val="decimal"/>
      <w:lvlText w:val=""/>
      <w:lvlJc w:val="left"/>
    </w:lvl>
    <w:lvl w:ilvl="7" w:tplc="59EE5C18">
      <w:numFmt w:val="decimal"/>
      <w:lvlText w:val=""/>
      <w:lvlJc w:val="left"/>
    </w:lvl>
    <w:lvl w:ilvl="8" w:tplc="6180EEFC">
      <w:numFmt w:val="decimal"/>
      <w:lvlText w:val=""/>
      <w:lvlJc w:val="left"/>
    </w:lvl>
  </w:abstractNum>
  <w:abstractNum w:abstractNumId="1" w15:restartNumberingAfterBreak="0">
    <w:nsid w:val="75214654"/>
    <w:multiLevelType w:val="hybridMultilevel"/>
    <w:tmpl w:val="84040E0C"/>
    <w:lvl w:ilvl="0" w:tplc="58A04924">
      <w:start w:val="1"/>
      <w:numFmt w:val="bullet"/>
      <w:lvlText w:val="●"/>
      <w:lvlJc w:val="left"/>
      <w:pPr>
        <w:ind w:left="720" w:hanging="360"/>
      </w:pPr>
    </w:lvl>
    <w:lvl w:ilvl="1" w:tplc="6EA63AC4">
      <w:start w:val="1"/>
      <w:numFmt w:val="bullet"/>
      <w:lvlText w:val="○"/>
      <w:lvlJc w:val="left"/>
      <w:pPr>
        <w:ind w:left="1440" w:hanging="360"/>
      </w:pPr>
    </w:lvl>
    <w:lvl w:ilvl="2" w:tplc="014ADC68">
      <w:start w:val="1"/>
      <w:numFmt w:val="bullet"/>
      <w:lvlText w:val="■"/>
      <w:lvlJc w:val="left"/>
      <w:pPr>
        <w:ind w:left="2160" w:hanging="360"/>
      </w:pPr>
    </w:lvl>
    <w:lvl w:ilvl="3" w:tplc="3B68842C">
      <w:start w:val="1"/>
      <w:numFmt w:val="bullet"/>
      <w:lvlText w:val="●"/>
      <w:lvlJc w:val="left"/>
      <w:pPr>
        <w:ind w:left="2880" w:hanging="360"/>
      </w:pPr>
    </w:lvl>
    <w:lvl w:ilvl="4" w:tplc="05783EEA">
      <w:start w:val="1"/>
      <w:numFmt w:val="bullet"/>
      <w:lvlText w:val="○"/>
      <w:lvlJc w:val="left"/>
      <w:pPr>
        <w:ind w:left="3600" w:hanging="360"/>
      </w:pPr>
    </w:lvl>
    <w:lvl w:ilvl="5" w:tplc="ED98A8DA">
      <w:start w:val="1"/>
      <w:numFmt w:val="bullet"/>
      <w:lvlText w:val="■"/>
      <w:lvlJc w:val="left"/>
      <w:pPr>
        <w:ind w:left="4320" w:hanging="360"/>
      </w:pPr>
    </w:lvl>
    <w:lvl w:ilvl="6" w:tplc="50508862">
      <w:start w:val="1"/>
      <w:numFmt w:val="bullet"/>
      <w:lvlText w:val="●"/>
      <w:lvlJc w:val="left"/>
      <w:pPr>
        <w:ind w:left="5040" w:hanging="360"/>
      </w:pPr>
    </w:lvl>
    <w:lvl w:ilvl="7" w:tplc="7A4EA510">
      <w:start w:val="1"/>
      <w:numFmt w:val="bullet"/>
      <w:lvlText w:val="●"/>
      <w:lvlJc w:val="left"/>
      <w:pPr>
        <w:ind w:left="5760" w:hanging="360"/>
      </w:pPr>
    </w:lvl>
    <w:lvl w:ilvl="8" w:tplc="C388BCC6">
      <w:start w:val="1"/>
      <w:numFmt w:val="bullet"/>
      <w:lvlText w:val="●"/>
      <w:lvlJc w:val="left"/>
      <w:pPr>
        <w:ind w:left="6480" w:hanging="360"/>
      </w:pPr>
    </w:lvl>
  </w:abstractNum>
  <w:num w:numId="1" w16cid:durableId="505899772">
    <w:abstractNumId w:val="1"/>
    <w:lvlOverride w:ilvl="0">
      <w:startOverride w:val="1"/>
    </w:lvlOverride>
  </w:num>
  <w:num w:numId="2" w16cid:durableId="11576496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E3"/>
    <w:rsid w:val="000F41E3"/>
    <w:rsid w:val="005A5AF0"/>
    <w:rsid w:val="00BA5E39"/>
    <w:rsid w:val="00D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7FE7"/>
  <w15:docId w15:val="{F4841D6E-F56E-4192-915E-4774B035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entBy xmlns="59bdae50-91be-4c00-bad8-313464f4e2db">
      <UserInfo>
        <DisplayName/>
        <AccountId xsi:nil="true"/>
        <AccountType/>
      </UserInfo>
    </_ApprovalSent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18EE5555-5118-42D9-81CB-0FB1038AEB8C}"/>
</file>

<file path=customXml/itemProps2.xml><?xml version="1.0" encoding="utf-8"?>
<ds:datastoreItem xmlns:ds="http://schemas.openxmlformats.org/officeDocument/2006/customXml" ds:itemID="{D70E76E2-3AFB-4E1D-B205-80A128D7C3F2}"/>
</file>

<file path=customXml/itemProps3.xml><?xml version="1.0" encoding="utf-8"?>
<ds:datastoreItem xmlns:ds="http://schemas.openxmlformats.org/officeDocument/2006/customXml" ds:itemID="{367E7770-53D1-4928-9DE9-3FE81E471E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dcterms:created xsi:type="dcterms:W3CDTF">2026-04-06T19:07:00Z</dcterms:created>
  <dcterms:modified xsi:type="dcterms:W3CDTF">2026-04-06T19:07:00Z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